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43" w:before="0" w:line="259"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Anti-Racism Touring Rider </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Introduction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document (and accompanying checklist) acknowledges the long and considerable history of activism and work that has been led by artists who have experienced racism. It acknowledges that there have been incidents of individual and systemic racism in the past for, from and with venues and companies, and seeks to ensure all elements of touring are actively promoting anti-racism.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is the first collective action response of its kind, led by touring company leaders, supported by freelancers and in liaison with industry members across the sector. The intention is to establish the baseline of expectations between stakeholders on a touring production. This rider should be read concurrently with The New Normal: A Manifesto to Create Safe Spaces, Free of Racism, for the Black Artist, created by over 40 freelancers in 2020. It was compiled by Nick Makoha, Jenni Jackson and Lola May, and can be accessed </w:t>
      </w:r>
      <w:hyperlink r:id="rId7">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document is for everyone committed to change in the arts sector and should be used to make touring a safer, more equitable environment. The driving principle of this document is the achievement of equality of experience for all races, though we believe that the positive effects will extend further and benefit everyone involved.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is a vulnerable component of the sector for security and wellbeing, as company members repeatedly enter a new location and adapt to a new venue. Personal testimonies have been gathered and inform this document, which seeks to offer practical change for the industry.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Each Venue and each Touring Company is at a different part of this journey,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with various levels of resource and capacity available, and so this rider does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not aim to be a fixed document.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Instead, it is a foundation for readers to engage with, adapt to their context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add to their own practice. It is intended that this document be used in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conjunction with internal policies and existing anti-racism commitments 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should be adapted for use apropos of organisational structure. Many actions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may be given as standard, but both parties will seek to action all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commitments, either in full, or (where both parties agree) in line with their own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level of resource/capacity with a commitment of improvement.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this document is people-focused, it will evolve according to need in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response to the people it serves and the touring environment, updated 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regular basis by a review committee. We understand that measures may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take time to enforce, so signing up to the rider can signal the intent of anti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racism action. At the same time, the rider is not an end point, and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organisations and companies are committed to pushing themselves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beyond this baseline where they can.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rider was initially compiled by a subgroup of companies of the National Touring Network We also write this document acknowledging the privilege of our positions to be able to bring together this learning: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China Plate Eclipse Theatre English Touring Theatre Fuel Graeae HighTide Improbable New Earth Theatre Northern Broadsides Paines Plough Pentabus Theatre Pilot Theatre Stockroom Tamasha Theatre Centre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has been supported by 19-27, 20 Stories High, Actors Touring Company, Boundless, Complicité, Frantic Assembly, Headlong, Kneehigh, Oily Cart, Spare Tyre, Talawa and Wise Children.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thank all the freelancers, individuals, companies and venues who took time to read this rider, to offer feedback, and who are committed to making this part of their working practice.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also thank Amanda Huxtable, Rowan Rutter (HighTide), Richard Twyman (English Touring Theatre) and Lian Wilkinson (New Earth Theatre) for their integral role of co-ordinating the creation, feedback and publication of the rider.</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Unions and Other Network Support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Board of the Independent Theatre Council approved the rider for use in March 2021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Board of UK Theatre supported the use of the rider and its further development in April 2021</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 Arts have supported the development of the rider and data on it will be collected through Unlock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to Use the Anti-Racism Touring Rider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rider is organised into two sections: actions that benefit Company Members on tour with a Touring Company production actions that benefit the Audience Member visiting the Venue and production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There is naturally crossover between the sections.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document does not encompass every aspect of the production, as we chose to focus on the experience of the Company Member (starting from just before stepping into the Venue) and the experience of the Audience Member (namely the interaction with the production through its marketing and at the Venue).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each section we have set out the baseline expectations separated by the party responsible for the action, followed by further examples of good practice that may already be achieved by the party, or can be an aspiration.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9"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is suggested that all parties read and agree to this rider at contract stage of the production (or earlier if appropriate) including any development stages, to confirm the actions they are committed to providing and discuss further actions that work best for the production.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9"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copy of this rider should be provided to all company members and travel on tour with the DSM bible.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57"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accompanying checklists can be used to ensure the practical implementation of the rider, establish targets and confirm that committed intentions are being met. You are encouraged to add to and adapt the checklist based on your specific circumstances.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7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language throughout the rider has been carefully chosen and ‘road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tested’ with a variety of organisations, freelancers and venues. Definitions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include: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Rider - Basic principles/conditions that we expect for the benefit of all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Members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Company - The organisation or presenter bringing a production to 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 - The organisation, building or site that is hosting the Touring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Company’s production or working in partnership with the Touring Company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Member - A member of the Touring Company’s production who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tours to the Venues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Commitment to - The agreement to reflect the ethos of the Rider in the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Company/Venue’s operations and achieve or actively work towards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achieving the commitments with timelines suited to their level of resource and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capacity.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and Best Practice - Measures that benefit everyone involved with the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presentation of the production that offer suggestions of stretch goals for the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Company/Venue.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Rider details baseline activity in its commitments, so readers may find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many commitments are already being actioned in their operations and/or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internal policies.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is understood that readers will interpret the actions to reflect their level of</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resource and capacity and feedback to the Rider Review Committee any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actions that are hard to implement. However, all readers are committing to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actively exploring, discussing and growing their commitments to keep the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momentum of the Rider alive in their organisation and/or work practice.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Organisations who wish to adopt the rider are invited to publish it on their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website with a statement of intent, such as: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have adopted the AR-rider as an important statement of intent and will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work with colleagues from across the industry to implement this. As a working</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venue/organisation, we have made a commitment over the next (up to 2)</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years to meet the baselines of the rider’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 Arts have agreed to include specific questions about the rider in Unlock.</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means after Year 1 of the rider, we will have data about adoption and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implementation.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Anti-Racism and the Experience of the Company Member  </w:t>
      </w:r>
    </w:p>
    <w:p w:rsidR="00000000" w:rsidDel="00000000" w:rsidP="00000000" w:rsidRDefault="00000000" w:rsidRPr="00000000" w14:paraId="00000067">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In the Lead Up to Entering the Venue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Open communication about the anti-racism training and tools in place for everyone involved helps manage expectations as well as flag up urgent requirements that the Touring Company and/or Venue needs to secure.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38" w:before="0" w:line="259" w:lineRule="auto"/>
        <w:ind w:left="15" w:right="0" w:hanging="1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Providing opportunities for all employees (on permanent contract) to receive regular Anti-Racism training.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Providing information to the venue about the needs of the production as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early as possible, including but not limited to: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Access requirements for all Company Members, including whether English is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 secondary language.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Technical and design requirements, including consideration towards make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up, hair-care, lighting and gels needed for different skin tones, which offer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practical and clear requirements.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Providing to the Venue a Company Info Pack minimum two weeks prior to</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arrival, which covers information about the company (GDPR compliant), the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production and the Company Members. The pack will include headshots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names and phonetic pronunciations (of all company members irrespective of</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race, in consultation with the company member) of names ahead of touring.</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ffe599"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Headshots need to be of a quality that takes into account varying skin tones</w:t>
      </w:r>
      <w:r w:rsidDel="00000000" w:rsidR="00000000" w:rsidRPr="00000000">
        <w:rPr>
          <w:rFonts w:ascii="Arial" w:cs="Arial" w:eastAsia="Arial" w:hAnsi="Arial"/>
          <w:b w:val="0"/>
          <w:i w:val="0"/>
          <w:smallCaps w:val="0"/>
          <w:strike w:val="0"/>
          <w:color w:val="000000"/>
          <w:sz w:val="28"/>
          <w:szCs w:val="28"/>
          <w:u w:val="none"/>
          <w:shd w:fill="ffe599" w:val="clear"/>
          <w:vertAlign w:val="baseline"/>
          <w:rtl w:val="0"/>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opportunities for all employees (on permanent contract) to receive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 Anti-Racism training.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Maintaining a Safe Space Charter that is read at Meet and Greets/Get-ins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always available to in-house teams as part of the Venue’s Anti-Racism</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policy (or similar initiatives)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Responding positively and proactively to the technical requirements of the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production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Actively responding to the Touring Company’s production requirements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including specialisms on: hair / make-up / lighting where required and where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possible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practice includes: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Commitment from Touring Companies and Venues to increase the ethnic diversity of their staff (including FOH) to reflect the demographics of their communities if it currently does not.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Induction process for rehearsals including an out-loud reading of the rider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 anti-racism training offers for the Touring Company/Venue’s pool of freelancers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Organisational (both Venue and Touring Company) awareness of cultural and religious calendars throughout the year </w:t>
      </w:r>
    </w:p>
    <w:p w:rsidR="00000000" w:rsidDel="00000000" w:rsidP="00000000" w:rsidRDefault="00000000" w:rsidRPr="00000000" w14:paraId="0000008D">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Welcome to the Venue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Our primary focus will always be the safety and security of teams on tour.  The welcome that any individual receives into a project, company, organisation or space directly impacts their working experience and their wellbeing and starts before stepping foot into an organisation or building.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Distributing the Venue’s Welcome Pack to the Company as close to contracting as possible and minimum two weeks prior to arrival at the venue. Recce the venue prior to arrival (and preferably prior to programming) and meet with the staff team.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clear communication and a dedicated contact person Providing clear arrival times for when the company will arrive together.</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a welcome pack as close to contracting as possible and minimum two weeks prior to arrival at the venue, which includes the demographics of the area, recommended places to eat and things to see and do, transport, map and licensed/approved taxi companies. It will also include a full staff list.  Indicating to the Touring Company in advance who will be meeting them upon arrival at reception/leading a tour of the building. Where there are staggered arrival times, at least one staff member from the Venue will be present to welcome the Touring Company members, and all will be given a tour of the building, either by the Venue staff or Touring Company SM/tech team.   Making the Touring Company’s Company Info Pack available to staff throughout the building.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Hosting a welcome for every production, regardless of length of run, which should be planned to allow for maximum attendance and includes senior management representation. It is expected that at least one welcome event is conducted, but more opportunities are encouraged, for example where technical and Front of House are unable to attend (due to scheduling). Where venues have multiple spaces, a weekly welcome event inviting all Touring Companies in the building that week could allow for more staff to attend.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practice includes: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Giving every employee the opportunity to attend the welcome events, regardless of contract (as welcome events have often excluded FOH staff and other departments).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fully accessible pre-recorded tour with captions ---- The welcome can also be arranged via an online platform, such as Zoom, in the lead up to arriving at the venue, where a full welcome in person is not possible.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95"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95"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95"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Wellbeing &amp; Pastoral Care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Clear and open communication is essential for company members to feel supported throughout the tour. This needs to be both between the Touring Company and the company members (with easy access to staff who can answer any questions and concerns) as well as between Venue staff and the Touring Company.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clear information to all freelancers from casting onwards concerning where a tour is going and what it will consist of.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a contact person within the company for support, and signposting to external professionals where needed; and make available the details of this support to all participating venues as part of any deal memo/contracting process.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technical and get-in schedules to the company a minimum 2 weeks prior to the touring week, ensuring adequate time is allowed for company members to check into accommodation during daylight hours and scheduling this appropriately.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Take responsibility for allocating dressing rooms with due consideration to cast size, cast makeup and any access needs. Dressing rooms will not be allocated based on perceived hierarchy.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Where applicable, paying touring allowance as early as possible so that secure digs can be booked well in advance.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Designating a member of staff as a wellbeing support person who will share pastoral responsibility with the Touring company whilst they are at the venue. This person will be on-hand for any member of the Touring company and present at the welcome.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Staff members in this role will receive support and relevant training.  This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person will have up-to-date knowledge of organisations within the town/city,</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be able to signpost where needed in collaboration with the Touring</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support person.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Clear information regarding green rooms, toilets, staff only spaces etc</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Clear information on how the building operates (including opening, lock-up,</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on-site personnel etc)</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Keeping digs lists up to date and ensure all digs are pre-checked. They will</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maintain regular contact with digs hosts to ensure all details are up to date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digs remain suitable for Touring Companies.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Having a dedicated ‘Digs’ member of staff to liaise with the Touring Company</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advise on areas and safety with particular regards to late evening</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finishes post-tech or show and company members travelling home in</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unfamiliar cities.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Maintaining a zero-tolerance approach in dealing with any reported incidents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involving digs and digs lists to be maintained and updated in accordance with</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practice includes: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Advocating the anti-racism policy to Theatre Digs Booker so that it can become an accurate and up-to-date centralised digs system that Venues and Touring Companies will pass all information onto.   Sharing disclosure on training received by both Venues and Touring Companies  A staff member from the Touring Company speaking to each landlord before their visit, using the Safe Space Charter as a framework for discussion.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Asking digs hosts to sign up to a Safe Space Charter</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Diversifying digs lists and who is hosting.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6">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Anti-Racism and the Experience of the Audience Member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Marketing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seek to combat prevalent and persistent beliefs about what work sells and what doesn’t. We want to dismantle the idea of what work is considered a ‘risk’, finding solutions rather than falling back on the excuse of no budget/limited budget. We acknowledge that venue marketing departments and touring companies are often working on different timeframes.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Both the Venue and Touring Company commit to: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spirit of openness around audience targets, how these targets have been set and what expectation there is of meeting them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Sharing responsibility for generating audiences and interest through dialogue and discussion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Having open and two-way conversations about a shared marketing strategy which is bespoke to both the local area and their individual audience development plans.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Work to jointly identify first-time or underserved audiences and create strategies to target them.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transparent and open dialogue from the beginning between the Venue and Touring Company on all language, image and assets used to market and sell the show.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Acknowledging that each party has distinct specialisms and knowledge which can support the approach to marketing and sales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 w:before="0" w:line="244"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The Touring Company commits to: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Meeting with Box Office and Marketing staff prior to arrival (as part of recce) or before the first performance to discuss production/themes/company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Sharing their marketing plans and print/pull ups with the Touring Company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soon as possible after programming, and well in advance of the tour, so there is clarity of expectation from the beginning</w:t>
      </w: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programming the show, committing to internal sharing (with marketing teams) on reasons for programming and positive messaging around programming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Practice includes: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Considering the placing of print, pull-ups and other prominent marketing materials and involving Touring Companies within that decision making.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95"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1">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Brochures and Websites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understand that brochures and websites are an important part of any venue marketing strategy, and that they are required to balance many different needs. We would ask venues to consider the placement of work featuring ethnically diverse artists and to make sure that brochures are not reinforcing structural inequalities.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Both the Venue and Touring Company commit to: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Considering the implications of stereotypes when choosing images and text, and to seek broader, diverse feedback to support the process.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boiler plate descriptors for local PRs and coverage. This should be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created in conjunction with the venue and reflect the Venue’s knowledge of</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their area.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clear word counts and requirements of copy, and to consult with Touring Companies before editing or changing it, both on longer versions/on webpages as well as short copy in brochures.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0">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Audiences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There is a prevalent culture that the onus is on either the Touring Company or the Venue to provide audiences for diverse work, and/or on targeting diverse audiences. Touring  Companies and Venues agree to change this and make this a more collaborative process.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Both the Venue and the Touring Company commit to: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Working together to establish mechanisms for inclusivity to improve the audience experience. This should include working together to break down unhelpful expectations around audience behaviour and etiquette and agree where the perceived etiquette can and should be challenged.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Welcoming and valuing all audiences irrespective of background, socio-economics or race, and working together to understand presumptions around who audiences are and where ‘value’ is placed.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Undertaking an evaluation at the end of each production and implementing learnings and sharing outcomes.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Discussing with the Venue Front of House and marketing teams work around</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creating/supporting an inclusive and equitable space for audiences.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Regularly interrogating the language used across our website, all our assets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marketing materials to evaluate how welcoming and inclusive it is to</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audiences.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Having a dedicated staff member responsible for audience development in</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post as soon as possible, in order to make wraparound events happen in the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timeline needed for the venues.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Regularly interrogating its offer within the building (food, space to work/socialise) as a whole, and make it feel welcoming and accessible to everyone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Regularly interrogating the language used within the building (signage, instructions, announcements etc.) and evaluate how welcoming and inclusive it is to audiences.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Having a clear and comprehensive budget for audience development that can be allocated to certain shows that will help achieve its aims.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Discussing with the Touring Company their current audience make up and what the expectations surrounding the Production are. </w:t>
      </w:r>
    </w:p>
    <w:p w:rsidR="00000000" w:rsidDel="00000000" w:rsidP="00000000" w:rsidRDefault="00000000" w:rsidRPr="00000000" w14:paraId="00000107">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Data Sharing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Data capture and monitoring is an essential tool in the collective journey we are all on.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Sharing full data reports (within GDPR regulations) of the entire tour – so</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Venues have the full picture of the data across the tour.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Sharing all data (within GDPR regulations) from the visiting show with the touring company responsible. It is no longer acceptable to withhold data, as without it companies are unable to learn about, reach and build diverse audiences, directly impacting the diversity of the entire theatre eco-system.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91"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2">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Complaints and Complaint Handling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Shared responsibility must be taken by Venue staff and Touring Companies; when a company or staff member reports an incident, both parties must be notified, and clear communication should be given to all parties until the matter is resolved (taking into account the incident reporter's privacy and discretion requests).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Members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Members to be aware of two points of contact they can reach to report an incident at any point during the tour: one contact from the Touring Company and one contact from the Venue. They will be able to go to whoever feels most appropriate for the complaint at any point in the tour.   The Company Member will follow the procedure as set out by that point of contact’s Company/Venue policy.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Full communication between the Company Member, the primary point of contact (to whom the incident was reported) and the secondary point of contact (unless directly involved) will remain until the matter is resolved.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Venues &amp; Touring Companies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Venues and Touring Companies will give a named Point of Contact for the company members, who is on call to resolve any incidents brought to their attention that are in breach of this rider.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Venues and Touring Companies will also give a named Senior Person in the organisation, who is responsible for implementing and maintaining this rider. Where possible, the Senior Person will not be the point of contact given to the individuals, in order to instead be a point of escalation should the points of contact be directly involved with the complaint.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Venues and Touring Companies commit to an open dialogue to resolve incidents together and work to protect against them. We acknowledge that there have been incidents of racism in the past, from both venues and companies, and seek to ensure all elements of touring are actively promoting anti-racism.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Good Practice includes: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Appointing an external wellbeing practitioner and advocating for an external body to support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Implementing the rider as a baseline approach, with a follow up review system as part of evaluations.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FURTHER INFORMATION ON RIDER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contact any member of the Rider Review Committee, names and details below: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Amanda Huxtable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English Touring Theatre - Richard Twyman - </w:t>
      </w:r>
      <w:hyperlink r:id="rId8">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rtwyman@ett.org.uk</w:t>
        </w:r>
      </w:hyperlink>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HighTide - Rowan Rutter - </w:t>
      </w:r>
      <w:hyperlink r:id="rId9">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rowan@hightide.org.uk</w:t>
        </w:r>
      </w:hyperlink>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New Earth Theatre - Lian Wilkinson - </w:t>
      </w:r>
      <w:hyperlink r:id="rId10">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lian@newearththeatre.org.uk</w:t>
        </w:r>
      </w:hyperlink>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Further names will be released and the rider updated.</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50% of the committee will stand down after Year 1, following the data report</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from Inc Arts and reviews to the rider. New members will be volunteered to the committee.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Subsequently an annual 50% turnover will ensure inclusivity, lack of</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gatekeeping and collective ownership. It also ensures the rider remains a live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responsive document.</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headerReference r:id="rId11" w:type="default"/>
      <w:footerReference r:id="rId12"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2">
    <w:name w:val="heading 2"/>
    <w:uiPriority w:val="9"/>
    <w:unhideWhenUsed w:val="1"/>
    <w:qFormat w:val="1"/>
    <w:pPr>
      <w:keepNext w:val="1"/>
      <w:outlineLvl w:val="1"/>
    </w:pPr>
    <w:rPr>
      <w:rFonts w:ascii="Helvetica Neue" w:cs="Arial Unicode MS" w:hAnsi="Helvetica Neue"/>
      <w:b w:val="1"/>
      <w:bCs w:val="1"/>
      <w:color w:val="000000"/>
      <w:sz w:val="32"/>
      <w:szCs w:val="32"/>
      <w:u w:color="000000"/>
      <w:lang w:val="en-US"/>
      <w14:textOutline w14:cap="flat" w14:cmpd="sng" w14:w="12700" w14:algn="ctr">
        <w14:noFill/>
        <w14:prstDash w14:val="solid"/>
        <w14:miter w14:lim="400000"/>
      </w14:textOutline>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A" w:customStyle="1">
    <w:name w:val="Body A"/>
    <w:rPr>
      <w:rFonts w:ascii="Helvetica Neue" w:cs="Arial Unicode MS" w:hAnsi="Helvetica Neue"/>
      <w:color w:val="000000"/>
      <w:sz w:val="22"/>
      <w:szCs w:val="22"/>
      <w:u w:color="000000"/>
      <w14:textOutline w14:cap="flat" w14:cmpd="sng" w14:w="12700" w14:algn="ctr">
        <w14:noFill/>
        <w14:prstDash w14:val="solid"/>
        <w14:miter w14:lim="400000"/>
      </w14:textOutline>
    </w:rPr>
  </w:style>
  <w:style w:type="paragraph" w:styleId="Heading" w:customStyle="1">
    <w:name w:val="Heading"/>
    <w:next w:val="BodyA"/>
    <w:pPr>
      <w:keepNext w:val="1"/>
      <w:outlineLvl w:val="0"/>
    </w:pPr>
    <w:rPr>
      <w:rFonts w:ascii="Helvetica Neue" w:cs="Arial Unicode MS" w:hAnsi="Helvetica Neue"/>
      <w:b w:val="1"/>
      <w:bCs w:val="1"/>
      <w:color w:val="000000"/>
      <w:sz w:val="36"/>
      <w:szCs w:val="36"/>
      <w:u w:color="000000"/>
      <w:lang w:val="fr-FR"/>
      <w14:textOutline w14:cap="flat" w14:cmpd="sng" w14:w="12700" w14:algn="ctr">
        <w14:noFill/>
        <w14:prstDash w14:val="solid"/>
        <w14:miter w14:lim="400000"/>
      </w14:textOutline>
    </w:rPr>
  </w:style>
  <w:style w:type="character" w:styleId="None" w:customStyle="1">
    <w:name w:val="None"/>
  </w:style>
  <w:style w:type="character" w:styleId="Hyperlink0" w:customStyle="1">
    <w:name w:val="Hyperlink.0"/>
    <w:basedOn w:val="None"/>
    <w:rPr>
      <w:rFonts w:ascii="Arial" w:cs="Arial" w:eastAsia="Arial" w:hAnsi="Arial"/>
      <w:outline w:val="0"/>
      <w:color w:val="0563c1"/>
      <w:sz w:val="28"/>
      <w:szCs w:val="28"/>
      <w:u w:color="0563c1"/>
      <w:lang w:val="en-US"/>
    </w:rPr>
  </w:style>
  <w:style w:type="character" w:styleId="Hyperlink1" w:customStyle="1">
    <w:name w:val="Hyperlink.1"/>
    <w:basedOn w:val="None"/>
    <w:rPr>
      <w:rFonts w:ascii="Arial" w:cs="Arial" w:eastAsia="Arial" w:hAnsi="Arial"/>
      <w:outline w:val="0"/>
      <w:color w:val="1155cc"/>
      <w:sz w:val="28"/>
      <w:szCs w:val="28"/>
      <w:u w:color="1155cc"/>
    </w:rPr>
  </w:style>
  <w:style w:type="character" w:styleId="Hyperlink2" w:customStyle="1">
    <w:name w:val="Hyperlink.2"/>
    <w:basedOn w:val="None"/>
    <w:rPr>
      <w:rFonts w:ascii="Arial" w:cs="Arial" w:eastAsia="Arial" w:hAnsi="Arial"/>
      <w:outline w:val="0"/>
      <w:color w:val="1155cc"/>
      <w:sz w:val="28"/>
      <w:szCs w:val="28"/>
      <w:u w:color="1155cc"/>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ian@newearththeatre.org.uk" TargetMode="External"/><Relationship Id="rId12" Type="http://schemas.openxmlformats.org/officeDocument/2006/relationships/footer" Target="footer1.xml"/><Relationship Id="rId9" Type="http://schemas.openxmlformats.org/officeDocument/2006/relationships/hyperlink" Target="mailto:rowan@hightide.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eltheatre.com/wp-content/uploads/2021/03/A-Manifesto-to-Create-a-Safe-Space-Free-of-Racism-for-the-Black-Artist-3.pdf" TargetMode="External"/><Relationship Id="rId8" Type="http://schemas.openxmlformats.org/officeDocument/2006/relationships/hyperlink" Target="mailto:rtwyman@ett.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UfRod7KBEKYAhczcTt+kf4nzw==">AMUW2mXblgvLq/B/vFpJ+qR6qKw9/GYLOutq11KyzONCU6VO7XMihEdetdYj5e66wDM58F8HBCzWEZRIbKBAl0Kd6Ve5QTPeT8NrWBWWkSqm+6GToxVvdKg=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2021-06-04T11:00:00Z</dcterms:created>
</cp:coreProperties>
</file>